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FC973E" w14:textId="77777777" w:rsidR="005062AF" w:rsidRDefault="005062AF" w:rsidP="005062AF">
      <w:pPr>
        <w:rPr>
          <w:rFonts w:ascii="Times New Roman" w:hAnsi="Times New Roman" w:cs="Times New Roman"/>
          <w:sz w:val="40"/>
          <w:szCs w:val="40"/>
        </w:rPr>
      </w:pPr>
      <w:r>
        <w:rPr>
          <w:rFonts w:ascii="Times New Roman" w:hAnsi="Times New Roman" w:cs="Times New Roman"/>
          <w:sz w:val="40"/>
          <w:szCs w:val="40"/>
        </w:rPr>
        <w:t xml:space="preserve">   </w:t>
      </w:r>
      <w:r w:rsidRPr="005062AF">
        <w:rPr>
          <w:rFonts w:ascii="Times New Roman" w:hAnsi="Times New Roman" w:cs="Times New Roman"/>
          <w:b/>
          <w:sz w:val="40"/>
          <w:szCs w:val="40"/>
          <w:u w:val="single"/>
        </w:rPr>
        <w:t>The Fourteenth Amendment (Amendment XIV)</w:t>
      </w:r>
      <w:r w:rsidRPr="005062AF">
        <w:rPr>
          <w:rFonts w:ascii="Times New Roman" w:hAnsi="Times New Roman" w:cs="Times New Roman"/>
          <w:sz w:val="40"/>
          <w:szCs w:val="40"/>
        </w:rPr>
        <w:t xml:space="preserve"> to the United States Constitution was adopted on July 9, 1868, as one of the Reconstruction Amendments. </w:t>
      </w:r>
    </w:p>
    <w:p w14:paraId="6F42F88B" w14:textId="77777777" w:rsidR="005062AF" w:rsidRDefault="005062AF" w:rsidP="005062AF">
      <w:pPr>
        <w:rPr>
          <w:rFonts w:ascii="Times New Roman" w:hAnsi="Times New Roman" w:cs="Times New Roman"/>
          <w:sz w:val="40"/>
          <w:szCs w:val="40"/>
        </w:rPr>
      </w:pPr>
      <w:r>
        <w:rPr>
          <w:rFonts w:ascii="Times New Roman" w:hAnsi="Times New Roman" w:cs="Times New Roman"/>
          <w:sz w:val="40"/>
          <w:szCs w:val="40"/>
        </w:rPr>
        <w:t xml:space="preserve">   </w:t>
      </w:r>
      <w:r w:rsidRPr="005062AF">
        <w:rPr>
          <w:rFonts w:ascii="Times New Roman" w:hAnsi="Times New Roman" w:cs="Times New Roman"/>
          <w:sz w:val="40"/>
          <w:szCs w:val="40"/>
        </w:rPr>
        <w:t>The amendment</w:t>
      </w:r>
      <w:r w:rsidRPr="005062AF">
        <w:rPr>
          <w:rFonts w:ascii="Times New Roman" w:hAnsi="Times New Roman" w:cs="Times New Roman"/>
          <w:b/>
          <w:sz w:val="40"/>
          <w:szCs w:val="40"/>
        </w:rPr>
        <w:t xml:space="preserve"> </w:t>
      </w:r>
      <w:r w:rsidRPr="005062AF">
        <w:rPr>
          <w:rFonts w:ascii="Times New Roman" w:hAnsi="Times New Roman" w:cs="Times New Roman"/>
          <w:b/>
          <w:sz w:val="40"/>
          <w:szCs w:val="40"/>
          <w:u w:val="single"/>
        </w:rPr>
        <w:t>addresses citizenship rights and equal protection of the laws</w:t>
      </w:r>
      <w:r w:rsidRPr="005062AF">
        <w:rPr>
          <w:rFonts w:ascii="Times New Roman" w:hAnsi="Times New Roman" w:cs="Times New Roman"/>
          <w:sz w:val="40"/>
          <w:szCs w:val="40"/>
        </w:rPr>
        <w:t xml:space="preserve">, and was proposed in response to issues related to former slaves following the American Civil War. </w:t>
      </w:r>
    </w:p>
    <w:p w14:paraId="7745D039" w14:textId="77777777" w:rsidR="005062AF" w:rsidRDefault="005062AF" w:rsidP="005062AF">
      <w:pPr>
        <w:rPr>
          <w:rFonts w:ascii="Times New Roman" w:hAnsi="Times New Roman" w:cs="Times New Roman"/>
          <w:sz w:val="40"/>
          <w:szCs w:val="40"/>
        </w:rPr>
      </w:pPr>
      <w:r>
        <w:rPr>
          <w:rFonts w:ascii="Times New Roman" w:hAnsi="Times New Roman" w:cs="Times New Roman"/>
          <w:sz w:val="40"/>
          <w:szCs w:val="40"/>
        </w:rPr>
        <w:t xml:space="preserve">   </w:t>
      </w:r>
      <w:r w:rsidRPr="005062AF">
        <w:rPr>
          <w:rFonts w:ascii="Times New Roman" w:hAnsi="Times New Roman" w:cs="Times New Roman"/>
          <w:sz w:val="40"/>
          <w:szCs w:val="40"/>
        </w:rPr>
        <w:t xml:space="preserve">The amendment was bitterly contested, particularly by Southern states, which were forced to ratify it in order for them to regain representation in Congress. </w:t>
      </w:r>
      <w:bookmarkStart w:id="0" w:name="_GoBack"/>
      <w:bookmarkEnd w:id="0"/>
    </w:p>
    <w:p w14:paraId="4C5211EB" w14:textId="77777777" w:rsidR="005062AF" w:rsidRDefault="005062AF" w:rsidP="005062AF">
      <w:pPr>
        <w:rPr>
          <w:rFonts w:ascii="Times New Roman" w:hAnsi="Times New Roman" w:cs="Times New Roman"/>
          <w:sz w:val="40"/>
          <w:szCs w:val="40"/>
        </w:rPr>
      </w:pPr>
      <w:r>
        <w:rPr>
          <w:rFonts w:ascii="Times New Roman" w:hAnsi="Times New Roman" w:cs="Times New Roman"/>
          <w:sz w:val="40"/>
          <w:szCs w:val="40"/>
        </w:rPr>
        <w:t xml:space="preserve">   </w:t>
      </w:r>
      <w:r w:rsidRPr="005062AF">
        <w:rPr>
          <w:rFonts w:ascii="Times New Roman" w:hAnsi="Times New Roman" w:cs="Times New Roman"/>
          <w:sz w:val="40"/>
          <w:szCs w:val="40"/>
        </w:rPr>
        <w:t xml:space="preserve">The Fourteenth Amendment, particularly its first section, is one of the most </w:t>
      </w:r>
      <w:r>
        <w:rPr>
          <w:rFonts w:ascii="Times New Roman" w:hAnsi="Times New Roman" w:cs="Times New Roman"/>
          <w:sz w:val="40"/>
          <w:szCs w:val="40"/>
        </w:rPr>
        <w:t>legally challenged</w:t>
      </w:r>
      <w:r w:rsidRPr="005062AF">
        <w:rPr>
          <w:rFonts w:ascii="Times New Roman" w:hAnsi="Times New Roman" w:cs="Times New Roman"/>
          <w:sz w:val="40"/>
          <w:szCs w:val="40"/>
        </w:rPr>
        <w:t xml:space="preserve"> parts of the Constitution, forming the basis for landmark decisions such as Roe v. Wade (1973) regarding abortion, Bush v. Gore (2000) regarding the 2000 presidential election, and Obergefell v. Hodges (2015) regarding same-sex marriage. </w:t>
      </w:r>
    </w:p>
    <w:p w14:paraId="03863DEA" w14:textId="77777777" w:rsidR="005062AF" w:rsidRPr="005062AF" w:rsidRDefault="005062AF" w:rsidP="005062AF">
      <w:pPr>
        <w:rPr>
          <w:rFonts w:ascii="Times New Roman" w:hAnsi="Times New Roman" w:cs="Times New Roman"/>
          <w:sz w:val="40"/>
          <w:szCs w:val="40"/>
        </w:rPr>
      </w:pPr>
      <w:r>
        <w:rPr>
          <w:rFonts w:ascii="Times New Roman" w:hAnsi="Times New Roman" w:cs="Times New Roman"/>
          <w:sz w:val="40"/>
          <w:szCs w:val="40"/>
        </w:rPr>
        <w:t xml:space="preserve">   </w:t>
      </w:r>
      <w:r w:rsidRPr="005062AF">
        <w:rPr>
          <w:rFonts w:ascii="Times New Roman" w:hAnsi="Times New Roman" w:cs="Times New Roman"/>
          <w:sz w:val="40"/>
          <w:szCs w:val="40"/>
        </w:rPr>
        <w:t xml:space="preserve">The amendment </w:t>
      </w:r>
      <w:r w:rsidRPr="005062AF">
        <w:rPr>
          <w:rFonts w:ascii="Times New Roman" w:hAnsi="Times New Roman" w:cs="Times New Roman"/>
          <w:b/>
          <w:sz w:val="40"/>
          <w:szCs w:val="40"/>
          <w:u w:val="single"/>
        </w:rPr>
        <w:t>limits the actions of all state and local officials</w:t>
      </w:r>
      <w:r w:rsidRPr="005062AF">
        <w:rPr>
          <w:rFonts w:ascii="Times New Roman" w:hAnsi="Times New Roman" w:cs="Times New Roman"/>
          <w:sz w:val="40"/>
          <w:szCs w:val="40"/>
        </w:rPr>
        <w:t>, including those acting on behalf of such an official.</w:t>
      </w:r>
    </w:p>
    <w:p w14:paraId="5001EFCE" w14:textId="77777777" w:rsidR="005062AF" w:rsidRDefault="005062AF" w:rsidP="005062AF">
      <w:pPr>
        <w:rPr>
          <w:rFonts w:ascii="Times New Roman" w:hAnsi="Times New Roman" w:cs="Times New Roman"/>
          <w:sz w:val="40"/>
          <w:szCs w:val="40"/>
        </w:rPr>
      </w:pPr>
      <w:r>
        <w:rPr>
          <w:rFonts w:ascii="Times New Roman" w:hAnsi="Times New Roman" w:cs="Times New Roman"/>
          <w:sz w:val="40"/>
          <w:szCs w:val="40"/>
        </w:rPr>
        <w:t xml:space="preserve">   </w:t>
      </w:r>
      <w:r w:rsidRPr="005062AF">
        <w:rPr>
          <w:rFonts w:ascii="Times New Roman" w:hAnsi="Times New Roman" w:cs="Times New Roman"/>
          <w:sz w:val="40"/>
          <w:szCs w:val="40"/>
        </w:rPr>
        <w:t xml:space="preserve">The amendment's first section includes several clauses: the Citizenship Clause, Privileges or Immunities Clause, Due Process Clause, and Equal Protection Clause. </w:t>
      </w:r>
    </w:p>
    <w:p w14:paraId="75599BB5" w14:textId="77777777" w:rsidR="005062AF" w:rsidRDefault="005062AF" w:rsidP="005062AF">
      <w:pPr>
        <w:rPr>
          <w:rFonts w:ascii="Times New Roman" w:hAnsi="Times New Roman" w:cs="Times New Roman"/>
          <w:sz w:val="40"/>
          <w:szCs w:val="40"/>
        </w:rPr>
      </w:pPr>
      <w:r>
        <w:rPr>
          <w:rFonts w:ascii="Times New Roman" w:hAnsi="Times New Roman" w:cs="Times New Roman"/>
          <w:sz w:val="40"/>
          <w:szCs w:val="40"/>
        </w:rPr>
        <w:lastRenderedPageBreak/>
        <w:t xml:space="preserve">   </w:t>
      </w:r>
      <w:r w:rsidRPr="005062AF">
        <w:rPr>
          <w:rFonts w:ascii="Times New Roman" w:hAnsi="Times New Roman" w:cs="Times New Roman"/>
          <w:sz w:val="40"/>
          <w:szCs w:val="40"/>
        </w:rPr>
        <w:t xml:space="preserve">The Citizenship Clause provides a broad definition of citizenship, overruling the Supreme Court's decision in Dred Scott v. Sandford (1857), which had held that Americans descended from African slaves could not be citizens of the United States. </w:t>
      </w:r>
    </w:p>
    <w:p w14:paraId="09B761D9" w14:textId="77777777" w:rsidR="005062AF" w:rsidRPr="005062AF" w:rsidRDefault="005062AF" w:rsidP="005062AF">
      <w:pPr>
        <w:rPr>
          <w:rFonts w:ascii="Times New Roman" w:hAnsi="Times New Roman" w:cs="Times New Roman"/>
          <w:sz w:val="40"/>
          <w:szCs w:val="40"/>
        </w:rPr>
      </w:pPr>
      <w:r>
        <w:rPr>
          <w:rFonts w:ascii="Times New Roman" w:hAnsi="Times New Roman" w:cs="Times New Roman"/>
          <w:sz w:val="40"/>
          <w:szCs w:val="40"/>
        </w:rPr>
        <w:t xml:space="preserve">   </w:t>
      </w:r>
      <w:r w:rsidRPr="005062AF">
        <w:rPr>
          <w:rFonts w:ascii="Times New Roman" w:hAnsi="Times New Roman" w:cs="Times New Roman"/>
          <w:sz w:val="40"/>
          <w:szCs w:val="40"/>
        </w:rPr>
        <w:t>The Privileges or Immunities Clause has been interpreted in such a way that it does very little.</w:t>
      </w:r>
    </w:p>
    <w:p w14:paraId="5B31754E" w14:textId="77777777" w:rsidR="005062AF" w:rsidRDefault="005062AF" w:rsidP="005062AF">
      <w:pPr>
        <w:rPr>
          <w:rFonts w:ascii="Times New Roman" w:hAnsi="Times New Roman" w:cs="Times New Roman"/>
          <w:sz w:val="40"/>
          <w:szCs w:val="40"/>
        </w:rPr>
      </w:pPr>
      <w:r>
        <w:rPr>
          <w:rFonts w:ascii="Times New Roman" w:hAnsi="Times New Roman" w:cs="Times New Roman"/>
          <w:sz w:val="40"/>
          <w:szCs w:val="40"/>
        </w:rPr>
        <w:t xml:space="preserve">   </w:t>
      </w:r>
      <w:r w:rsidRPr="005062AF">
        <w:rPr>
          <w:rFonts w:ascii="Times New Roman" w:hAnsi="Times New Roman" w:cs="Times New Roman"/>
          <w:sz w:val="40"/>
          <w:szCs w:val="40"/>
        </w:rPr>
        <w:t xml:space="preserve">The Due Process Clause prohibits state and local government officials from depriving persons of life, liberty, or property without legislative authorization. </w:t>
      </w:r>
    </w:p>
    <w:p w14:paraId="136E2960" w14:textId="77777777" w:rsidR="005062AF" w:rsidRPr="005062AF" w:rsidRDefault="005062AF" w:rsidP="005062AF">
      <w:pPr>
        <w:rPr>
          <w:rFonts w:ascii="Times New Roman" w:hAnsi="Times New Roman" w:cs="Times New Roman"/>
          <w:sz w:val="40"/>
          <w:szCs w:val="40"/>
        </w:rPr>
      </w:pPr>
      <w:r>
        <w:rPr>
          <w:rFonts w:ascii="Times New Roman" w:hAnsi="Times New Roman" w:cs="Times New Roman"/>
          <w:sz w:val="40"/>
          <w:szCs w:val="40"/>
        </w:rPr>
        <w:t xml:space="preserve">   </w:t>
      </w:r>
      <w:r w:rsidRPr="005062AF">
        <w:rPr>
          <w:rFonts w:ascii="Times New Roman" w:hAnsi="Times New Roman" w:cs="Times New Roman"/>
          <w:sz w:val="40"/>
          <w:szCs w:val="40"/>
        </w:rPr>
        <w:t xml:space="preserve">This clause has also been used by the federal </w:t>
      </w:r>
      <w:r>
        <w:rPr>
          <w:rFonts w:ascii="Times New Roman" w:hAnsi="Times New Roman" w:cs="Times New Roman"/>
          <w:sz w:val="40"/>
          <w:szCs w:val="40"/>
        </w:rPr>
        <w:t>courts</w:t>
      </w:r>
      <w:r w:rsidRPr="005062AF">
        <w:rPr>
          <w:rFonts w:ascii="Times New Roman" w:hAnsi="Times New Roman" w:cs="Times New Roman"/>
          <w:sz w:val="40"/>
          <w:szCs w:val="40"/>
        </w:rPr>
        <w:t xml:space="preserve"> to make most of the Bill of Rights appl</w:t>
      </w:r>
      <w:r>
        <w:rPr>
          <w:rFonts w:ascii="Times New Roman" w:hAnsi="Times New Roman" w:cs="Times New Roman"/>
          <w:sz w:val="40"/>
          <w:szCs w:val="40"/>
        </w:rPr>
        <w:t>y</w:t>
      </w:r>
      <w:r w:rsidRPr="005062AF">
        <w:rPr>
          <w:rFonts w:ascii="Times New Roman" w:hAnsi="Times New Roman" w:cs="Times New Roman"/>
          <w:sz w:val="40"/>
          <w:szCs w:val="40"/>
        </w:rPr>
        <w:t xml:space="preserve"> to the states, as well as to recognize requirements that state laws must satisfy.</w:t>
      </w:r>
    </w:p>
    <w:p w14:paraId="0435FAE8" w14:textId="77777777" w:rsidR="005062AF" w:rsidRDefault="005062AF" w:rsidP="005062AF">
      <w:pPr>
        <w:rPr>
          <w:rFonts w:ascii="Times New Roman" w:hAnsi="Times New Roman" w:cs="Times New Roman"/>
          <w:sz w:val="40"/>
          <w:szCs w:val="40"/>
        </w:rPr>
      </w:pPr>
      <w:r>
        <w:rPr>
          <w:rFonts w:ascii="Times New Roman" w:hAnsi="Times New Roman" w:cs="Times New Roman"/>
          <w:sz w:val="40"/>
          <w:szCs w:val="40"/>
        </w:rPr>
        <w:t xml:space="preserve">   </w:t>
      </w:r>
      <w:r w:rsidRPr="005062AF">
        <w:rPr>
          <w:rFonts w:ascii="Times New Roman" w:hAnsi="Times New Roman" w:cs="Times New Roman"/>
          <w:sz w:val="40"/>
          <w:szCs w:val="40"/>
        </w:rPr>
        <w:t xml:space="preserve">The Equal Protection Clause requires each state to provide equal protection under the law to all people within its jurisdiction. </w:t>
      </w:r>
    </w:p>
    <w:p w14:paraId="25E73E25" w14:textId="77777777" w:rsidR="005062AF" w:rsidRPr="005062AF" w:rsidRDefault="005062AF" w:rsidP="005062AF">
      <w:pPr>
        <w:rPr>
          <w:rFonts w:ascii="Times New Roman" w:hAnsi="Times New Roman" w:cs="Times New Roman"/>
          <w:sz w:val="40"/>
          <w:szCs w:val="40"/>
        </w:rPr>
      </w:pPr>
      <w:r>
        <w:rPr>
          <w:rFonts w:ascii="Times New Roman" w:hAnsi="Times New Roman" w:cs="Times New Roman"/>
          <w:sz w:val="40"/>
          <w:szCs w:val="40"/>
        </w:rPr>
        <w:t xml:space="preserve">   </w:t>
      </w:r>
      <w:r w:rsidRPr="005062AF">
        <w:rPr>
          <w:rFonts w:ascii="Times New Roman" w:hAnsi="Times New Roman" w:cs="Times New Roman"/>
          <w:sz w:val="40"/>
          <w:szCs w:val="40"/>
        </w:rPr>
        <w:t>This clause was the basis for Brown v. Board of Education (1954), the Supreme Court decision that precipitated the dismantling of racial segregation, and for many other decisions rejecting irrational or unnecessary discrimination against people belonging to various groups.</w:t>
      </w:r>
    </w:p>
    <w:p w14:paraId="3347DD32" w14:textId="77777777" w:rsidR="005062AF" w:rsidRPr="005062AF" w:rsidRDefault="005062AF" w:rsidP="005062AF">
      <w:pPr>
        <w:rPr>
          <w:rFonts w:ascii="Times New Roman" w:hAnsi="Times New Roman" w:cs="Times New Roman"/>
          <w:sz w:val="40"/>
          <w:szCs w:val="40"/>
        </w:rPr>
      </w:pPr>
    </w:p>
    <w:p w14:paraId="66FD9324" w14:textId="77777777" w:rsidR="005062AF" w:rsidRDefault="005062AF" w:rsidP="005062AF">
      <w:pPr>
        <w:rPr>
          <w:rFonts w:ascii="Times New Roman" w:hAnsi="Times New Roman" w:cs="Times New Roman"/>
          <w:sz w:val="40"/>
          <w:szCs w:val="40"/>
        </w:rPr>
      </w:pPr>
      <w:r>
        <w:rPr>
          <w:rFonts w:ascii="Times New Roman" w:hAnsi="Times New Roman" w:cs="Times New Roman"/>
          <w:sz w:val="40"/>
          <w:szCs w:val="40"/>
        </w:rPr>
        <w:lastRenderedPageBreak/>
        <w:t xml:space="preserve">   </w:t>
      </w:r>
      <w:r w:rsidRPr="005062AF">
        <w:rPr>
          <w:rFonts w:ascii="Times New Roman" w:hAnsi="Times New Roman" w:cs="Times New Roman"/>
          <w:sz w:val="40"/>
          <w:szCs w:val="40"/>
        </w:rPr>
        <w:t xml:space="preserve">The second, third, and fourth sections of the amendment are seldom </w:t>
      </w:r>
      <w:r>
        <w:rPr>
          <w:rFonts w:ascii="Times New Roman" w:hAnsi="Times New Roman" w:cs="Times New Roman"/>
          <w:sz w:val="40"/>
          <w:szCs w:val="40"/>
        </w:rPr>
        <w:t>the subject of court cases</w:t>
      </w:r>
      <w:r w:rsidRPr="005062AF">
        <w:rPr>
          <w:rFonts w:ascii="Times New Roman" w:hAnsi="Times New Roman" w:cs="Times New Roman"/>
          <w:sz w:val="40"/>
          <w:szCs w:val="40"/>
        </w:rPr>
        <w:t xml:space="preserve">. </w:t>
      </w:r>
    </w:p>
    <w:p w14:paraId="2902ACF6" w14:textId="77777777" w:rsidR="007C5609" w:rsidRPr="005062AF" w:rsidRDefault="005062AF" w:rsidP="005062AF">
      <w:pPr>
        <w:rPr>
          <w:rFonts w:ascii="Times New Roman" w:hAnsi="Times New Roman" w:cs="Times New Roman"/>
          <w:sz w:val="40"/>
          <w:szCs w:val="40"/>
        </w:rPr>
      </w:pPr>
      <w:r>
        <w:rPr>
          <w:rFonts w:ascii="Times New Roman" w:hAnsi="Times New Roman" w:cs="Times New Roman"/>
          <w:sz w:val="40"/>
          <w:szCs w:val="40"/>
        </w:rPr>
        <w:t xml:space="preserve">   </w:t>
      </w:r>
      <w:r w:rsidRPr="005062AF">
        <w:rPr>
          <w:rFonts w:ascii="Times New Roman" w:hAnsi="Times New Roman" w:cs="Times New Roman"/>
          <w:sz w:val="40"/>
          <w:szCs w:val="40"/>
        </w:rPr>
        <w:t>The fifth section gives Congress the power to enforce the amendment's provisions by "appropriate legislation". However, under City of Boerne v. Flores (1997), Congress's enforcement power may not be used to contradict a Supreme Court interpretation of the amendment.</w:t>
      </w:r>
    </w:p>
    <w:sectPr w:rsidR="007C5609" w:rsidRPr="005062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2AF"/>
    <w:rsid w:val="005062AF"/>
    <w:rsid w:val="007C5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FDE26"/>
  <w15:chartTrackingRefBased/>
  <w15:docId w15:val="{4F899A6D-159C-468F-A7D3-E814264A1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 McGinnis</dc:creator>
  <cp:keywords/>
  <dc:description/>
  <cp:lastModifiedBy>Phillip McGinnis</cp:lastModifiedBy>
  <cp:revision>1</cp:revision>
  <dcterms:created xsi:type="dcterms:W3CDTF">2015-09-16T21:05:00Z</dcterms:created>
  <dcterms:modified xsi:type="dcterms:W3CDTF">2015-09-16T21:14:00Z</dcterms:modified>
</cp:coreProperties>
</file>